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9499" w:type="dxa"/>
        <w:tblLook w:val="04A0" w:firstRow="1" w:lastRow="0" w:firstColumn="1" w:lastColumn="0" w:noHBand="0" w:noVBand="1"/>
      </w:tblPr>
      <w:tblGrid>
        <w:gridCol w:w="7383"/>
        <w:gridCol w:w="2116"/>
      </w:tblGrid>
      <w:tr w:rsidR="00682F3F" w:rsidTr="00682F3F">
        <w:trPr>
          <w:trHeight w:val="561"/>
        </w:trPr>
        <w:tc>
          <w:tcPr>
            <w:tcW w:w="7383" w:type="dxa"/>
          </w:tcPr>
          <w:p w:rsidR="00682F3F" w:rsidRPr="00682F3F" w:rsidRDefault="00682F3F">
            <w:pPr>
              <w:rPr>
                <w:rFonts w:ascii="SassoonCRInfant" w:hAnsi="SassoonCRInfant"/>
                <w:b/>
                <w:sz w:val="28"/>
                <w:szCs w:val="28"/>
              </w:rPr>
            </w:pPr>
            <w:r w:rsidRPr="00682F3F">
              <w:rPr>
                <w:rFonts w:ascii="SassoonCRInfant" w:hAnsi="SassoonCRInfant"/>
                <w:b/>
                <w:sz w:val="28"/>
                <w:szCs w:val="28"/>
              </w:rPr>
              <w:t>Hot Task Assessment – Non-</w:t>
            </w:r>
            <w:r w:rsidR="0029246A">
              <w:rPr>
                <w:rFonts w:ascii="SassoonCRInfant" w:hAnsi="SassoonCRInfant"/>
                <w:b/>
                <w:sz w:val="28"/>
                <w:szCs w:val="28"/>
              </w:rPr>
              <w:t>Chronological R</w:t>
            </w:r>
            <w:r w:rsidRPr="00682F3F">
              <w:rPr>
                <w:rFonts w:ascii="SassoonCRInfant" w:hAnsi="SassoonCRInfant"/>
                <w:b/>
                <w:sz w:val="28"/>
                <w:szCs w:val="28"/>
              </w:rPr>
              <w:t>eport</w:t>
            </w:r>
          </w:p>
        </w:tc>
        <w:tc>
          <w:tcPr>
            <w:tcW w:w="2116" w:type="dxa"/>
          </w:tcPr>
          <w:p w:rsidR="00682F3F" w:rsidRPr="00682F3F" w:rsidRDefault="00682F3F">
            <w:pPr>
              <w:rPr>
                <w:rFonts w:ascii="SassoonCRInfant" w:hAnsi="SassoonCRInfant"/>
                <w:b/>
                <w:sz w:val="28"/>
                <w:szCs w:val="28"/>
              </w:rPr>
            </w:pPr>
            <w:r w:rsidRPr="00682F3F">
              <w:rPr>
                <w:rFonts w:ascii="SassoonCRInfant" w:hAnsi="SassoonCRInfant"/>
                <w:b/>
                <w:sz w:val="28"/>
                <w:szCs w:val="28"/>
              </w:rPr>
              <w:t>Evidence of…</w:t>
            </w:r>
          </w:p>
        </w:tc>
      </w:tr>
      <w:tr w:rsidR="00682F3F" w:rsidTr="00682F3F">
        <w:trPr>
          <w:trHeight w:val="743"/>
        </w:trPr>
        <w:tc>
          <w:tcPr>
            <w:tcW w:w="7383" w:type="dxa"/>
          </w:tcPr>
          <w:p w:rsidR="00682F3F" w:rsidRPr="00682F3F" w:rsidRDefault="00682F3F" w:rsidP="00682F3F">
            <w:pPr>
              <w:rPr>
                <w:rFonts w:ascii="SassoonCRInfant" w:hAnsi="SassoonCRInfant"/>
                <w:sz w:val="32"/>
                <w:szCs w:val="28"/>
              </w:rPr>
            </w:pPr>
            <w:r>
              <w:rPr>
                <w:rFonts w:ascii="SassoonCRInfant" w:hAnsi="SassoonCRInfant"/>
                <w:sz w:val="32"/>
                <w:szCs w:val="28"/>
              </w:rPr>
              <w:t xml:space="preserve">Accurate spelling common, taught </w:t>
            </w:r>
          </w:p>
        </w:tc>
        <w:tc>
          <w:tcPr>
            <w:tcW w:w="2116" w:type="dxa"/>
          </w:tcPr>
          <w:p w:rsidR="00682F3F" w:rsidRPr="00682F3F" w:rsidRDefault="00682F3F">
            <w:pPr>
              <w:rPr>
                <w:rFonts w:ascii="SassoonCRInfant" w:hAnsi="SassoonCRInfant"/>
                <w:b/>
                <w:sz w:val="32"/>
                <w:szCs w:val="28"/>
              </w:rPr>
            </w:pPr>
          </w:p>
        </w:tc>
      </w:tr>
      <w:tr w:rsidR="0029246A" w:rsidTr="00682F3F">
        <w:trPr>
          <w:trHeight w:val="743"/>
        </w:trPr>
        <w:tc>
          <w:tcPr>
            <w:tcW w:w="7383" w:type="dxa"/>
          </w:tcPr>
          <w:p w:rsidR="0029246A" w:rsidRDefault="0029246A" w:rsidP="00682F3F">
            <w:pPr>
              <w:rPr>
                <w:rFonts w:ascii="SassoonCRInfant" w:hAnsi="SassoonCRInfant"/>
                <w:sz w:val="32"/>
                <w:szCs w:val="28"/>
              </w:rPr>
            </w:pPr>
            <w:r>
              <w:rPr>
                <w:rFonts w:ascii="SassoonCRInfant" w:hAnsi="SassoonCRInfant"/>
                <w:sz w:val="32"/>
                <w:szCs w:val="28"/>
              </w:rPr>
              <w:t>Writing must be consistent, fluent, legible and joined</w:t>
            </w:r>
          </w:p>
        </w:tc>
        <w:tc>
          <w:tcPr>
            <w:tcW w:w="2116" w:type="dxa"/>
          </w:tcPr>
          <w:p w:rsidR="0029246A" w:rsidRPr="00682F3F" w:rsidRDefault="0029246A">
            <w:pPr>
              <w:rPr>
                <w:rFonts w:ascii="SassoonCRInfant" w:hAnsi="SassoonCRInfant"/>
                <w:b/>
                <w:sz w:val="32"/>
                <w:szCs w:val="28"/>
              </w:rPr>
            </w:pPr>
          </w:p>
        </w:tc>
      </w:tr>
      <w:tr w:rsidR="00682F3F" w:rsidTr="00682F3F">
        <w:trPr>
          <w:trHeight w:val="743"/>
        </w:trPr>
        <w:tc>
          <w:tcPr>
            <w:tcW w:w="7383" w:type="dxa"/>
          </w:tcPr>
          <w:p w:rsidR="00682F3F" w:rsidRDefault="00682F3F" w:rsidP="00682F3F">
            <w:pPr>
              <w:rPr>
                <w:rFonts w:ascii="SassoonCRInfant" w:hAnsi="SassoonCRInfant"/>
                <w:sz w:val="32"/>
                <w:szCs w:val="28"/>
              </w:rPr>
            </w:pPr>
            <w:r>
              <w:rPr>
                <w:rFonts w:ascii="SassoonCRInfant" w:hAnsi="SassoonCRInfant"/>
                <w:sz w:val="32"/>
                <w:szCs w:val="28"/>
              </w:rPr>
              <w:t>Appropriate vocabulary chosen for specific genre type</w:t>
            </w:r>
          </w:p>
        </w:tc>
        <w:tc>
          <w:tcPr>
            <w:tcW w:w="2116" w:type="dxa"/>
          </w:tcPr>
          <w:p w:rsidR="00682F3F" w:rsidRPr="00682F3F" w:rsidRDefault="00682F3F">
            <w:pPr>
              <w:rPr>
                <w:rFonts w:ascii="SassoonCRInfant" w:hAnsi="SassoonCRInfant"/>
                <w:b/>
                <w:sz w:val="32"/>
                <w:szCs w:val="28"/>
              </w:rPr>
            </w:pPr>
          </w:p>
        </w:tc>
        <w:bookmarkStart w:id="0" w:name="_GoBack"/>
        <w:bookmarkEnd w:id="0"/>
      </w:tr>
      <w:tr w:rsidR="00682F3F" w:rsidTr="00682F3F">
        <w:trPr>
          <w:trHeight w:val="787"/>
        </w:trPr>
        <w:tc>
          <w:tcPr>
            <w:tcW w:w="7383" w:type="dxa"/>
          </w:tcPr>
          <w:p w:rsidR="00682F3F" w:rsidRPr="00682F3F" w:rsidRDefault="00682F3F">
            <w:pPr>
              <w:rPr>
                <w:rFonts w:ascii="SassoonCRInfant" w:hAnsi="SassoonCRInfant"/>
                <w:sz w:val="32"/>
                <w:szCs w:val="28"/>
              </w:rPr>
            </w:pPr>
            <w:r w:rsidRPr="00682F3F">
              <w:rPr>
                <w:rFonts w:ascii="SassoonCRInfant" w:hAnsi="SassoonCRInfant"/>
                <w:sz w:val="32"/>
                <w:szCs w:val="28"/>
              </w:rPr>
              <w:t xml:space="preserve">Purpose and viewpoint are maintained throughout the writing </w:t>
            </w:r>
          </w:p>
        </w:tc>
        <w:tc>
          <w:tcPr>
            <w:tcW w:w="2116" w:type="dxa"/>
          </w:tcPr>
          <w:p w:rsidR="00682F3F" w:rsidRPr="00682F3F" w:rsidRDefault="00682F3F">
            <w:pPr>
              <w:rPr>
                <w:rFonts w:ascii="SassoonCRInfant" w:hAnsi="SassoonCRInfant"/>
                <w:sz w:val="32"/>
                <w:szCs w:val="28"/>
              </w:rPr>
            </w:pPr>
          </w:p>
        </w:tc>
      </w:tr>
      <w:tr w:rsidR="00682F3F" w:rsidTr="00682F3F">
        <w:trPr>
          <w:trHeight w:val="743"/>
        </w:trPr>
        <w:tc>
          <w:tcPr>
            <w:tcW w:w="7383" w:type="dxa"/>
          </w:tcPr>
          <w:p w:rsidR="00682F3F" w:rsidRPr="00682F3F" w:rsidRDefault="00682F3F">
            <w:pPr>
              <w:rPr>
                <w:rFonts w:ascii="SassoonCRInfant" w:hAnsi="SassoonCRInfant"/>
                <w:sz w:val="32"/>
                <w:szCs w:val="28"/>
              </w:rPr>
            </w:pPr>
            <w:r w:rsidRPr="00682F3F">
              <w:rPr>
                <w:rFonts w:ascii="SassoonCRInfant" w:hAnsi="SassoonCRInfant"/>
                <w:sz w:val="32"/>
                <w:szCs w:val="28"/>
              </w:rPr>
              <w:t xml:space="preserve">Planning informs writing </w:t>
            </w:r>
          </w:p>
        </w:tc>
        <w:tc>
          <w:tcPr>
            <w:tcW w:w="2116" w:type="dxa"/>
          </w:tcPr>
          <w:p w:rsidR="00682F3F" w:rsidRPr="00682F3F" w:rsidRDefault="00682F3F">
            <w:pPr>
              <w:rPr>
                <w:rFonts w:ascii="SassoonCRInfant" w:hAnsi="SassoonCRInfant"/>
                <w:sz w:val="32"/>
                <w:szCs w:val="28"/>
              </w:rPr>
            </w:pPr>
          </w:p>
        </w:tc>
      </w:tr>
      <w:tr w:rsidR="00682F3F" w:rsidTr="00682F3F">
        <w:trPr>
          <w:trHeight w:val="787"/>
        </w:trPr>
        <w:tc>
          <w:tcPr>
            <w:tcW w:w="7383" w:type="dxa"/>
          </w:tcPr>
          <w:p w:rsidR="00682F3F" w:rsidRPr="00682F3F" w:rsidRDefault="00682F3F">
            <w:pPr>
              <w:rPr>
                <w:rFonts w:ascii="SassoonCRInfant" w:hAnsi="SassoonCRInfant"/>
                <w:sz w:val="32"/>
                <w:szCs w:val="28"/>
              </w:rPr>
            </w:pPr>
            <w:r w:rsidRPr="00682F3F">
              <w:rPr>
                <w:rFonts w:ascii="SassoonCRInfant" w:hAnsi="SassoonCRInfant"/>
                <w:sz w:val="32"/>
                <w:szCs w:val="28"/>
              </w:rPr>
              <w:t xml:space="preserve">Key features of taught genre are used </w:t>
            </w:r>
            <w:r>
              <w:rPr>
                <w:rFonts w:ascii="SassoonCRInfant" w:hAnsi="SassoonCRInfant"/>
                <w:sz w:val="32"/>
                <w:szCs w:val="28"/>
              </w:rPr>
              <w:t>(incl. clear intro, main body and conclusion)</w:t>
            </w:r>
          </w:p>
        </w:tc>
        <w:tc>
          <w:tcPr>
            <w:tcW w:w="2116" w:type="dxa"/>
          </w:tcPr>
          <w:p w:rsidR="00682F3F" w:rsidRPr="00682F3F" w:rsidRDefault="00682F3F">
            <w:pPr>
              <w:rPr>
                <w:rFonts w:ascii="SassoonCRInfant" w:hAnsi="SassoonCRInfant"/>
                <w:sz w:val="32"/>
                <w:szCs w:val="28"/>
              </w:rPr>
            </w:pPr>
          </w:p>
        </w:tc>
      </w:tr>
      <w:tr w:rsidR="00682F3F" w:rsidTr="00682F3F">
        <w:trPr>
          <w:trHeight w:val="743"/>
        </w:trPr>
        <w:tc>
          <w:tcPr>
            <w:tcW w:w="7383" w:type="dxa"/>
          </w:tcPr>
          <w:p w:rsidR="00682F3F" w:rsidRPr="00682F3F" w:rsidRDefault="00682F3F">
            <w:pPr>
              <w:rPr>
                <w:rFonts w:ascii="SassoonCRInfant" w:hAnsi="SassoonCRInfant"/>
                <w:sz w:val="32"/>
                <w:szCs w:val="28"/>
              </w:rPr>
            </w:pPr>
            <w:r w:rsidRPr="00682F3F">
              <w:rPr>
                <w:rFonts w:ascii="SassoonCRInfant" w:hAnsi="SassoonCRInfant"/>
                <w:sz w:val="32"/>
                <w:szCs w:val="28"/>
              </w:rPr>
              <w:t xml:space="preserve">Paragraphs used to organise the content of the writing </w:t>
            </w:r>
          </w:p>
        </w:tc>
        <w:tc>
          <w:tcPr>
            <w:tcW w:w="2116" w:type="dxa"/>
          </w:tcPr>
          <w:p w:rsidR="00682F3F" w:rsidRPr="00682F3F" w:rsidRDefault="00682F3F">
            <w:pPr>
              <w:rPr>
                <w:rFonts w:ascii="SassoonCRInfant" w:hAnsi="SassoonCRInfant"/>
                <w:sz w:val="32"/>
                <w:szCs w:val="28"/>
              </w:rPr>
            </w:pPr>
          </w:p>
        </w:tc>
      </w:tr>
      <w:tr w:rsidR="00682F3F" w:rsidTr="00682F3F">
        <w:trPr>
          <w:trHeight w:val="743"/>
        </w:trPr>
        <w:tc>
          <w:tcPr>
            <w:tcW w:w="7383" w:type="dxa"/>
          </w:tcPr>
          <w:p w:rsidR="00682F3F" w:rsidRPr="00682F3F" w:rsidRDefault="00682F3F">
            <w:pPr>
              <w:rPr>
                <w:rFonts w:ascii="SassoonCRInfant" w:hAnsi="SassoonCRInfant"/>
                <w:sz w:val="32"/>
                <w:szCs w:val="28"/>
              </w:rPr>
            </w:pPr>
            <w:r w:rsidRPr="00682F3F">
              <w:rPr>
                <w:rFonts w:ascii="SassoonCRInfant" w:hAnsi="SassoonCRInfant"/>
                <w:sz w:val="32"/>
                <w:szCs w:val="28"/>
              </w:rPr>
              <w:t>Paragraphs link ideas and writing flows cohesively (topics sentences/sub-headings/use of conjunctions)</w:t>
            </w:r>
          </w:p>
        </w:tc>
        <w:tc>
          <w:tcPr>
            <w:tcW w:w="2116" w:type="dxa"/>
          </w:tcPr>
          <w:p w:rsidR="00682F3F" w:rsidRPr="00682F3F" w:rsidRDefault="00682F3F">
            <w:pPr>
              <w:rPr>
                <w:rFonts w:ascii="SassoonCRInfant" w:hAnsi="SassoonCRInfant"/>
                <w:sz w:val="32"/>
                <w:szCs w:val="28"/>
              </w:rPr>
            </w:pPr>
          </w:p>
        </w:tc>
      </w:tr>
      <w:tr w:rsidR="00682F3F" w:rsidTr="00682F3F">
        <w:trPr>
          <w:trHeight w:val="743"/>
        </w:trPr>
        <w:tc>
          <w:tcPr>
            <w:tcW w:w="7383" w:type="dxa"/>
          </w:tcPr>
          <w:p w:rsidR="00682F3F" w:rsidRPr="00682F3F" w:rsidRDefault="00682F3F">
            <w:pPr>
              <w:rPr>
                <w:rFonts w:ascii="SassoonCRInfant" w:hAnsi="SassoonCRInfant"/>
                <w:sz w:val="32"/>
                <w:szCs w:val="28"/>
              </w:rPr>
            </w:pPr>
            <w:r>
              <w:rPr>
                <w:rFonts w:ascii="SassoonCRInfant" w:hAnsi="SassoonCRInfant"/>
                <w:sz w:val="32"/>
                <w:szCs w:val="28"/>
              </w:rPr>
              <w:t>A wide range of sentence types and clauses have been used (e.g. relative clauses)</w:t>
            </w:r>
          </w:p>
        </w:tc>
        <w:tc>
          <w:tcPr>
            <w:tcW w:w="2116" w:type="dxa"/>
          </w:tcPr>
          <w:p w:rsidR="00682F3F" w:rsidRPr="00682F3F" w:rsidRDefault="00682F3F">
            <w:pPr>
              <w:rPr>
                <w:rFonts w:ascii="SassoonCRInfant" w:hAnsi="SassoonCRInfant"/>
                <w:sz w:val="32"/>
                <w:szCs w:val="28"/>
              </w:rPr>
            </w:pPr>
          </w:p>
        </w:tc>
      </w:tr>
      <w:tr w:rsidR="00682F3F" w:rsidTr="00682F3F">
        <w:trPr>
          <w:trHeight w:val="743"/>
        </w:trPr>
        <w:tc>
          <w:tcPr>
            <w:tcW w:w="7383" w:type="dxa"/>
          </w:tcPr>
          <w:p w:rsidR="00682F3F" w:rsidRPr="00682F3F" w:rsidRDefault="00682F3F">
            <w:pPr>
              <w:rPr>
                <w:rFonts w:ascii="SassoonCRInfant" w:hAnsi="SassoonCRInfant"/>
                <w:sz w:val="32"/>
                <w:szCs w:val="28"/>
              </w:rPr>
            </w:pPr>
            <w:r>
              <w:rPr>
                <w:rFonts w:ascii="SassoonCRInfant" w:hAnsi="SassoonCRInfant"/>
                <w:sz w:val="32"/>
                <w:szCs w:val="28"/>
              </w:rPr>
              <w:t xml:space="preserve">Appropriate formal toned is maintained throughout the piece of writing </w:t>
            </w:r>
          </w:p>
        </w:tc>
        <w:tc>
          <w:tcPr>
            <w:tcW w:w="2116" w:type="dxa"/>
          </w:tcPr>
          <w:p w:rsidR="00682F3F" w:rsidRPr="00682F3F" w:rsidRDefault="00682F3F">
            <w:pPr>
              <w:rPr>
                <w:rFonts w:ascii="SassoonCRInfant" w:hAnsi="SassoonCRInfant"/>
                <w:sz w:val="32"/>
                <w:szCs w:val="28"/>
              </w:rPr>
            </w:pPr>
          </w:p>
        </w:tc>
      </w:tr>
      <w:tr w:rsidR="00682F3F" w:rsidTr="00682F3F">
        <w:trPr>
          <w:trHeight w:val="743"/>
        </w:trPr>
        <w:tc>
          <w:tcPr>
            <w:tcW w:w="7383" w:type="dxa"/>
          </w:tcPr>
          <w:p w:rsidR="00682F3F" w:rsidRPr="00682F3F" w:rsidRDefault="00682F3F">
            <w:pPr>
              <w:rPr>
                <w:rFonts w:ascii="SassoonCRInfant" w:hAnsi="SassoonCRInfant"/>
                <w:sz w:val="32"/>
                <w:szCs w:val="28"/>
              </w:rPr>
            </w:pPr>
            <w:r>
              <w:rPr>
                <w:rFonts w:ascii="SassoonCRInfant" w:hAnsi="SassoonCRInfant"/>
                <w:sz w:val="32"/>
                <w:szCs w:val="28"/>
              </w:rPr>
              <w:t xml:space="preserve">The passive voice has been used </w:t>
            </w:r>
          </w:p>
        </w:tc>
        <w:tc>
          <w:tcPr>
            <w:tcW w:w="2116" w:type="dxa"/>
          </w:tcPr>
          <w:p w:rsidR="00682F3F" w:rsidRPr="00682F3F" w:rsidRDefault="00682F3F">
            <w:pPr>
              <w:rPr>
                <w:rFonts w:ascii="SassoonCRInfant" w:hAnsi="SassoonCRInfant"/>
                <w:sz w:val="32"/>
                <w:szCs w:val="28"/>
              </w:rPr>
            </w:pPr>
          </w:p>
        </w:tc>
      </w:tr>
      <w:tr w:rsidR="00682F3F" w:rsidTr="00682F3F">
        <w:trPr>
          <w:trHeight w:val="743"/>
        </w:trPr>
        <w:tc>
          <w:tcPr>
            <w:tcW w:w="7383" w:type="dxa"/>
          </w:tcPr>
          <w:p w:rsidR="00682F3F" w:rsidRDefault="00682F3F">
            <w:pPr>
              <w:rPr>
                <w:rFonts w:ascii="SassoonCRInfant" w:hAnsi="SassoonCRInfant"/>
                <w:sz w:val="32"/>
                <w:szCs w:val="28"/>
              </w:rPr>
            </w:pPr>
            <w:r>
              <w:rPr>
                <w:rFonts w:ascii="SassoonCRInfant" w:hAnsi="SassoonCRInfant"/>
                <w:sz w:val="32"/>
                <w:szCs w:val="28"/>
              </w:rPr>
              <w:t xml:space="preserve">A wide range of punctuation used for effect with increasing accuracy </w:t>
            </w:r>
          </w:p>
        </w:tc>
        <w:tc>
          <w:tcPr>
            <w:tcW w:w="2116" w:type="dxa"/>
          </w:tcPr>
          <w:p w:rsidR="00682F3F" w:rsidRPr="00682F3F" w:rsidRDefault="00682F3F">
            <w:pPr>
              <w:rPr>
                <w:rFonts w:ascii="SassoonCRInfant" w:hAnsi="SassoonCRInfant"/>
                <w:sz w:val="32"/>
                <w:szCs w:val="28"/>
              </w:rPr>
            </w:pPr>
          </w:p>
        </w:tc>
      </w:tr>
      <w:tr w:rsidR="00682F3F" w:rsidTr="00682F3F">
        <w:trPr>
          <w:trHeight w:val="743"/>
        </w:trPr>
        <w:tc>
          <w:tcPr>
            <w:tcW w:w="7383" w:type="dxa"/>
          </w:tcPr>
          <w:p w:rsidR="00682F3F" w:rsidRDefault="00682F3F">
            <w:pPr>
              <w:rPr>
                <w:rFonts w:ascii="SassoonCRInfant" w:hAnsi="SassoonCRInfant"/>
                <w:sz w:val="32"/>
                <w:szCs w:val="28"/>
              </w:rPr>
            </w:pPr>
            <w:r>
              <w:rPr>
                <w:rFonts w:ascii="SassoonCRInfant" w:hAnsi="SassoonCRInfant"/>
                <w:sz w:val="32"/>
                <w:szCs w:val="28"/>
              </w:rPr>
              <w:t xml:space="preserve">Tenses maintained throughout </w:t>
            </w:r>
          </w:p>
        </w:tc>
        <w:tc>
          <w:tcPr>
            <w:tcW w:w="2116" w:type="dxa"/>
          </w:tcPr>
          <w:p w:rsidR="00682F3F" w:rsidRPr="00682F3F" w:rsidRDefault="00682F3F">
            <w:pPr>
              <w:rPr>
                <w:rFonts w:ascii="SassoonCRInfant" w:hAnsi="SassoonCRInfant"/>
                <w:sz w:val="32"/>
                <w:szCs w:val="28"/>
              </w:rPr>
            </w:pPr>
          </w:p>
        </w:tc>
      </w:tr>
      <w:tr w:rsidR="00682F3F" w:rsidTr="00682F3F">
        <w:trPr>
          <w:trHeight w:val="743"/>
        </w:trPr>
        <w:tc>
          <w:tcPr>
            <w:tcW w:w="7383" w:type="dxa"/>
          </w:tcPr>
          <w:p w:rsidR="00682F3F" w:rsidRDefault="00682F3F">
            <w:pPr>
              <w:rPr>
                <w:rFonts w:ascii="SassoonCRInfant" w:hAnsi="SassoonCRInfant"/>
                <w:sz w:val="32"/>
                <w:szCs w:val="28"/>
              </w:rPr>
            </w:pPr>
            <w:r>
              <w:rPr>
                <w:rFonts w:ascii="SassoonCRInfant" w:hAnsi="SassoonCRInfant"/>
                <w:sz w:val="32"/>
                <w:szCs w:val="28"/>
              </w:rPr>
              <w:t xml:space="preserve">Apostrophes used correctly for possession </w:t>
            </w:r>
          </w:p>
        </w:tc>
        <w:tc>
          <w:tcPr>
            <w:tcW w:w="2116" w:type="dxa"/>
          </w:tcPr>
          <w:p w:rsidR="00682F3F" w:rsidRPr="00682F3F" w:rsidRDefault="00682F3F">
            <w:pPr>
              <w:rPr>
                <w:rFonts w:ascii="SassoonCRInfant" w:hAnsi="SassoonCRInfant"/>
                <w:sz w:val="32"/>
                <w:szCs w:val="28"/>
              </w:rPr>
            </w:pPr>
          </w:p>
        </w:tc>
      </w:tr>
      <w:tr w:rsidR="00682F3F" w:rsidTr="00682F3F">
        <w:trPr>
          <w:trHeight w:val="831"/>
        </w:trPr>
        <w:tc>
          <w:tcPr>
            <w:tcW w:w="7383" w:type="dxa"/>
          </w:tcPr>
          <w:p w:rsidR="00682F3F" w:rsidRPr="00682F3F" w:rsidRDefault="00682F3F">
            <w:pPr>
              <w:rPr>
                <w:rFonts w:ascii="SassoonCRInfant" w:hAnsi="SassoonCRInfant"/>
                <w:sz w:val="32"/>
                <w:szCs w:val="28"/>
              </w:rPr>
            </w:pPr>
            <w:r w:rsidRPr="00682F3F">
              <w:rPr>
                <w:rFonts w:ascii="SassoonCRInfant" w:hAnsi="SassoonCRInfant"/>
                <w:sz w:val="32"/>
                <w:szCs w:val="28"/>
              </w:rPr>
              <w:t>Writing is improved through independent proof-reading and edited throughout the process</w:t>
            </w:r>
          </w:p>
        </w:tc>
        <w:tc>
          <w:tcPr>
            <w:tcW w:w="2116" w:type="dxa"/>
          </w:tcPr>
          <w:p w:rsidR="00682F3F" w:rsidRPr="00682F3F" w:rsidRDefault="00682F3F">
            <w:pPr>
              <w:rPr>
                <w:rFonts w:ascii="SassoonCRInfant" w:hAnsi="SassoonCRInfant"/>
                <w:sz w:val="32"/>
                <w:szCs w:val="28"/>
              </w:rPr>
            </w:pPr>
          </w:p>
        </w:tc>
      </w:tr>
      <w:tr w:rsidR="0029246A" w:rsidTr="00682F3F">
        <w:trPr>
          <w:trHeight w:val="831"/>
        </w:trPr>
        <w:tc>
          <w:tcPr>
            <w:tcW w:w="7383" w:type="dxa"/>
          </w:tcPr>
          <w:p w:rsidR="0029246A" w:rsidRDefault="0029246A">
            <w:pPr>
              <w:rPr>
                <w:rFonts w:ascii="SassoonCRInfant" w:hAnsi="SassoonCRInfant"/>
                <w:sz w:val="32"/>
                <w:szCs w:val="28"/>
              </w:rPr>
            </w:pPr>
          </w:p>
          <w:p w:rsidR="0029246A" w:rsidRDefault="0029246A">
            <w:pPr>
              <w:rPr>
                <w:rFonts w:ascii="SassoonCRInfant" w:hAnsi="SassoonCRInfant"/>
                <w:sz w:val="32"/>
                <w:szCs w:val="28"/>
              </w:rPr>
            </w:pPr>
          </w:p>
          <w:p w:rsidR="0029246A" w:rsidRDefault="0029246A">
            <w:pPr>
              <w:rPr>
                <w:rFonts w:ascii="SassoonCRInfant" w:hAnsi="SassoonCRInfant"/>
                <w:sz w:val="32"/>
                <w:szCs w:val="28"/>
              </w:rPr>
            </w:pPr>
          </w:p>
          <w:p w:rsidR="0029246A" w:rsidRPr="00682F3F" w:rsidRDefault="0029246A">
            <w:pPr>
              <w:rPr>
                <w:rFonts w:ascii="SassoonCRInfant" w:hAnsi="SassoonCRInfant"/>
                <w:sz w:val="32"/>
                <w:szCs w:val="28"/>
              </w:rPr>
            </w:pPr>
          </w:p>
        </w:tc>
        <w:tc>
          <w:tcPr>
            <w:tcW w:w="2116" w:type="dxa"/>
          </w:tcPr>
          <w:p w:rsidR="0029246A" w:rsidRPr="00682F3F" w:rsidRDefault="0029246A">
            <w:pPr>
              <w:rPr>
                <w:rFonts w:ascii="SassoonCRInfant" w:hAnsi="SassoonCRInfant"/>
                <w:sz w:val="32"/>
                <w:szCs w:val="28"/>
              </w:rPr>
            </w:pPr>
          </w:p>
        </w:tc>
      </w:tr>
    </w:tbl>
    <w:p w:rsidR="00EA764D" w:rsidRDefault="00EA764D"/>
    <w:sectPr w:rsidR="00EA764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assoonCRInfant">
    <w:panose1 w:val="02010503020300020003"/>
    <w:charset w:val="00"/>
    <w:family w:val="auto"/>
    <w:pitch w:val="variable"/>
    <w:sig w:usb0="A00000AF" w:usb1="5000204A" w:usb2="00000000" w:usb3="00000000" w:csb0="0000011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2F3F"/>
    <w:rsid w:val="00097D98"/>
    <w:rsid w:val="0029246A"/>
    <w:rsid w:val="00682F3F"/>
    <w:rsid w:val="00EA76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F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F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C0029817</Template>
  <TotalTime>18</TotalTime>
  <Pages>2</Pages>
  <Words>147</Words>
  <Characters>842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plc</Company>
  <LinksUpToDate>false</LinksUpToDate>
  <CharactersWithSpaces>988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nwhitmarsh.301</dc:creator>
  <cp:lastModifiedBy>nwhitmarsh.301</cp:lastModifiedBy>
  <cp:revision>2</cp:revision>
  <cp:lastPrinted>2020-02-06T16:06:00Z</cp:lastPrinted>
  <dcterms:created xsi:type="dcterms:W3CDTF">2020-02-06T15:53:00Z</dcterms:created>
  <dcterms:modified xsi:type="dcterms:W3CDTF">2020-02-06T16:12:00Z</dcterms:modified>
</cp:coreProperties>
</file>